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F134" w14:textId="27D884FE" w:rsidR="00014862" w:rsidRPr="003346BE" w:rsidRDefault="006C50AF" w:rsidP="006E002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McCormick </w:t>
      </w:r>
      <w:r w:rsidR="00014862">
        <w:rPr>
          <w:b/>
          <w:sz w:val="24"/>
        </w:rPr>
        <w:t>Elementary School</w:t>
      </w:r>
    </w:p>
    <w:p w14:paraId="6C515432" w14:textId="77777777" w:rsidR="00014862" w:rsidRDefault="00F51B7D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Community </w:t>
      </w:r>
      <w:r w:rsidR="00014862" w:rsidRPr="003346BE">
        <w:rPr>
          <w:b/>
          <w:sz w:val="24"/>
        </w:rPr>
        <w:t xml:space="preserve">School Progress </w:t>
      </w:r>
      <w:r>
        <w:rPr>
          <w:b/>
          <w:sz w:val="24"/>
        </w:rPr>
        <w:t>Summary</w:t>
      </w:r>
      <w:r w:rsidR="00014862" w:rsidRPr="003346BE">
        <w:rPr>
          <w:b/>
          <w:sz w:val="24"/>
        </w:rPr>
        <w:t xml:space="preserve"> 2019-2020</w:t>
      </w:r>
    </w:p>
    <w:p w14:paraId="0717E932" w14:textId="2797E90A" w:rsidR="00014862" w:rsidRPr="003346BE" w:rsidRDefault="006C50AF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Ms. Kourtesis, Principal </w:t>
      </w:r>
    </w:p>
    <w:p w14:paraId="3B59CD59" w14:textId="77777777" w:rsidR="00014862" w:rsidRPr="00F5285F" w:rsidRDefault="00014862" w:rsidP="0001486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F5285F" w14:paraId="551737F5" w14:textId="77777777" w:rsidTr="00536254">
        <w:tc>
          <w:tcPr>
            <w:tcW w:w="4642" w:type="dxa"/>
          </w:tcPr>
          <w:p w14:paraId="7F27B348" w14:textId="77777777" w:rsidR="00014862" w:rsidRPr="00385BCD" w:rsidRDefault="00014862" w:rsidP="00536254">
            <w:r>
              <w:rPr>
                <w:b/>
              </w:rPr>
              <w:t xml:space="preserve">BCPS </w:t>
            </w:r>
            <w:r w:rsidRPr="00F5285F">
              <w:rPr>
                <w:b/>
              </w:rPr>
              <w:t>Vision:</w:t>
            </w:r>
            <w:r>
              <w:rPr>
                <w:b/>
              </w:rPr>
              <w:t xml:space="preserve"> </w:t>
            </w:r>
            <w:r>
              <w:t>Baltimore County Public Schools will be among the highest performing school systems in the nation as a result of creating, sustaining, and investing in excellence for every student, every school, and every community.</w:t>
            </w:r>
          </w:p>
          <w:p w14:paraId="3115DD33" w14:textId="77777777" w:rsidR="00014862" w:rsidRPr="00F5285F" w:rsidRDefault="00014862" w:rsidP="00536254">
            <w:pPr>
              <w:rPr>
                <w:b/>
              </w:rPr>
            </w:pPr>
          </w:p>
        </w:tc>
        <w:tc>
          <w:tcPr>
            <w:tcW w:w="4642" w:type="dxa"/>
          </w:tcPr>
          <w:p w14:paraId="2ED3B3BD" w14:textId="0D940300" w:rsidR="00E9655B" w:rsidRDefault="00014862" w:rsidP="00536254">
            <w:pPr>
              <w:rPr>
                <w:b/>
              </w:rPr>
            </w:pPr>
            <w:r w:rsidRPr="00F5285F">
              <w:rPr>
                <w:b/>
              </w:rPr>
              <w:t>School Mission:</w:t>
            </w:r>
            <w:r w:rsidR="00610D8C">
              <w:rPr>
                <w:b/>
              </w:rPr>
              <w:t xml:space="preserve"> </w:t>
            </w:r>
          </w:p>
          <w:p w14:paraId="0510158B" w14:textId="6E6485BB" w:rsidR="00014862" w:rsidRPr="00625494" w:rsidRDefault="00FD7679" w:rsidP="000E5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will provide</w:t>
            </w:r>
            <w:r w:rsidR="000E58E7">
              <w:rPr>
                <w:sz w:val="18"/>
                <w:szCs w:val="18"/>
              </w:rPr>
              <w:t xml:space="preserve"> a safe, positive </w:t>
            </w:r>
            <w:r>
              <w:rPr>
                <w:sz w:val="18"/>
                <w:szCs w:val="18"/>
              </w:rPr>
              <w:t>learning environment,</w:t>
            </w:r>
            <w:r w:rsidR="00625494" w:rsidRPr="00625494">
              <w:rPr>
                <w:sz w:val="18"/>
                <w:szCs w:val="18"/>
              </w:rPr>
              <w:t xml:space="preserve"> </w:t>
            </w:r>
            <w:r w:rsidR="000E58E7">
              <w:rPr>
                <w:sz w:val="18"/>
                <w:szCs w:val="18"/>
              </w:rPr>
              <w:t xml:space="preserve">and a </w:t>
            </w:r>
            <w:r w:rsidR="000E58E7" w:rsidRPr="000E58E7">
              <w:rPr>
                <w:sz w:val="18"/>
                <w:szCs w:val="18"/>
              </w:rPr>
              <w:t>rich, engaging instructional program</w:t>
            </w:r>
            <w:r w:rsidR="000E58E7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build community</w:t>
            </w:r>
            <w:r w:rsidR="000E58E7">
              <w:rPr>
                <w:sz w:val="18"/>
                <w:szCs w:val="18"/>
              </w:rPr>
              <w:t xml:space="preserve"> and support student achievement</w:t>
            </w:r>
            <w:r w:rsidR="008D147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All</w:t>
            </w:r>
            <w:r w:rsidR="00625494" w:rsidRPr="00625494">
              <w:rPr>
                <w:sz w:val="18"/>
                <w:szCs w:val="18"/>
              </w:rPr>
              <w:t xml:space="preserve"> decisions </w:t>
            </w:r>
            <w:r>
              <w:rPr>
                <w:sz w:val="18"/>
                <w:szCs w:val="18"/>
              </w:rPr>
              <w:t xml:space="preserve">will </w:t>
            </w:r>
            <w:r w:rsidR="00625494" w:rsidRPr="00625494">
              <w:rPr>
                <w:sz w:val="18"/>
                <w:szCs w:val="18"/>
              </w:rPr>
              <w:t xml:space="preserve">be made through an equity lens to ensure maximum educational </w:t>
            </w:r>
            <w:r w:rsidR="008D1472">
              <w:rPr>
                <w:sz w:val="18"/>
                <w:szCs w:val="18"/>
              </w:rPr>
              <w:t xml:space="preserve">opportunities for all students. </w:t>
            </w:r>
            <w:r w:rsidR="000E58E7">
              <w:rPr>
                <w:sz w:val="18"/>
                <w:szCs w:val="18"/>
              </w:rPr>
              <w:t xml:space="preserve">All adults will </w:t>
            </w:r>
            <w:r w:rsidR="00625494" w:rsidRPr="00625494">
              <w:rPr>
                <w:sz w:val="18"/>
                <w:szCs w:val="18"/>
              </w:rPr>
              <w:t xml:space="preserve">serve as </w:t>
            </w:r>
            <w:r w:rsidR="000E58E7">
              <w:rPr>
                <w:sz w:val="18"/>
                <w:szCs w:val="18"/>
              </w:rPr>
              <w:t xml:space="preserve">role </w:t>
            </w:r>
            <w:r w:rsidR="00625494" w:rsidRPr="00625494">
              <w:rPr>
                <w:sz w:val="18"/>
                <w:szCs w:val="18"/>
              </w:rPr>
              <w:t xml:space="preserve">models for children </w:t>
            </w:r>
            <w:r w:rsidR="008D1472">
              <w:rPr>
                <w:sz w:val="18"/>
                <w:szCs w:val="18"/>
              </w:rPr>
              <w:t xml:space="preserve">to become </w:t>
            </w:r>
            <w:r w:rsidR="000E58E7">
              <w:rPr>
                <w:sz w:val="18"/>
                <w:szCs w:val="18"/>
              </w:rPr>
              <w:t>responsible, productive</w:t>
            </w:r>
            <w:r w:rsidR="008D1472">
              <w:rPr>
                <w:sz w:val="18"/>
                <w:szCs w:val="18"/>
              </w:rPr>
              <w:t xml:space="preserve"> citizens. </w:t>
            </w:r>
          </w:p>
        </w:tc>
      </w:tr>
      <w:tr w:rsidR="00014862" w:rsidRPr="00F5285F" w14:paraId="540D4782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76CA9043" w14:textId="77777777" w:rsidR="00014862" w:rsidRPr="00CE15EB" w:rsidRDefault="00014862" w:rsidP="00536254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Literacy</w:t>
            </w:r>
          </w:p>
        </w:tc>
      </w:tr>
      <w:tr w:rsidR="00014862" w:rsidRPr="00F5285F" w14:paraId="02DB50D3" w14:textId="77777777" w:rsidTr="00536254">
        <w:tc>
          <w:tcPr>
            <w:tcW w:w="9284" w:type="dxa"/>
            <w:gridSpan w:val="2"/>
          </w:tcPr>
          <w:p w14:paraId="1C7D3918" w14:textId="77777777" w:rsidR="00014862" w:rsidRPr="00014862" w:rsidRDefault="00014862" w:rsidP="00536254"/>
          <w:p w14:paraId="0B0412A8" w14:textId="77777777" w:rsidR="00014862" w:rsidRPr="00014862" w:rsidRDefault="00014862" w:rsidP="00536254">
            <w:pPr>
              <w:jc w:val="center"/>
            </w:pPr>
            <w:r w:rsidRPr="00014862">
              <w:t>Goal: All students will achieve literacy proficiency as indicated by the MCAP assessment.</w:t>
            </w:r>
          </w:p>
          <w:p w14:paraId="2D3FC7A8" w14:textId="77777777" w:rsidR="00014862" w:rsidRPr="00014862" w:rsidRDefault="00014862" w:rsidP="00536254">
            <w:pPr>
              <w:rPr>
                <w:b/>
              </w:rPr>
            </w:pPr>
          </w:p>
        </w:tc>
      </w:tr>
      <w:tr w:rsidR="00014862" w:rsidRPr="00F5285F" w14:paraId="7D0CC11E" w14:textId="77777777" w:rsidTr="00536254">
        <w:tc>
          <w:tcPr>
            <w:tcW w:w="4642" w:type="dxa"/>
          </w:tcPr>
          <w:p w14:paraId="32B86B7F" w14:textId="77777777" w:rsidR="00014862" w:rsidRPr="00F5285F" w:rsidRDefault="00014862" w:rsidP="00536254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4642" w:type="dxa"/>
          </w:tcPr>
          <w:p w14:paraId="6800AD7F" w14:textId="77777777" w:rsidR="00014862" w:rsidRPr="00F5285F" w:rsidRDefault="00014862" w:rsidP="00536254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32144FE3" w14:textId="77777777" w:rsidTr="00536254">
        <w:tc>
          <w:tcPr>
            <w:tcW w:w="4642" w:type="dxa"/>
          </w:tcPr>
          <w:p w14:paraId="6D598FE3" w14:textId="6DE5EFB0" w:rsidR="00014862" w:rsidRPr="006E5BD8" w:rsidRDefault="00014862" w:rsidP="00014862">
            <w:pPr>
              <w:rPr>
                <w:b/>
              </w:rPr>
            </w:pPr>
            <w:r>
              <w:rPr>
                <w:b/>
              </w:rPr>
              <w:t>Instructional Focus:</w:t>
            </w:r>
            <w:r w:rsidR="006C50AF">
              <w:rPr>
                <w:b/>
              </w:rPr>
              <w:t xml:space="preserve">  </w:t>
            </w:r>
            <w:r w:rsidR="00992F8E" w:rsidRPr="00992F8E">
              <w:t>Students will receive daily opportunities to utilize reading strategies and annotate the text to increase their understanding of grade level standards</w:t>
            </w:r>
            <w:r w:rsidR="001E56D2">
              <w:t>.</w:t>
            </w:r>
          </w:p>
          <w:p w14:paraId="42BB66EE" w14:textId="77777777" w:rsidR="00014862" w:rsidRPr="00F5285F" w:rsidRDefault="00014862" w:rsidP="00014862">
            <w:pPr>
              <w:rPr>
                <w:b/>
              </w:rPr>
            </w:pPr>
          </w:p>
        </w:tc>
        <w:tc>
          <w:tcPr>
            <w:tcW w:w="4642" w:type="dxa"/>
          </w:tcPr>
          <w:p w14:paraId="05D04788" w14:textId="29293829" w:rsidR="00014862" w:rsidRPr="000D5350" w:rsidRDefault="00014862" w:rsidP="00014862">
            <w:r>
              <w:rPr>
                <w:b/>
              </w:rPr>
              <w:t>Instructional Focus:</w:t>
            </w:r>
            <w:r w:rsidR="00DA5B1A">
              <w:rPr>
                <w:b/>
              </w:rPr>
              <w:t xml:space="preserve"> </w:t>
            </w:r>
            <w:r w:rsidR="006C50AF">
              <w:rPr>
                <w:b/>
              </w:rPr>
              <w:t xml:space="preserve"> </w:t>
            </w:r>
            <w:r w:rsidR="00992F8E">
              <w:t>Identified students will receive explicit instruction in foundational skills</w:t>
            </w:r>
            <w:r w:rsidR="001E56D2">
              <w:t>.</w:t>
            </w:r>
          </w:p>
          <w:p w14:paraId="51BA9378" w14:textId="77777777" w:rsidR="00014862" w:rsidRPr="00625494" w:rsidRDefault="00014862" w:rsidP="00625494"/>
        </w:tc>
      </w:tr>
      <w:tr w:rsidR="00014862" w:rsidRPr="00F5285F" w14:paraId="2DAC394C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504978CD" w14:textId="77777777" w:rsidR="00014862" w:rsidRPr="00CE15EB" w:rsidRDefault="00014862" w:rsidP="00014862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Math</w:t>
            </w:r>
          </w:p>
        </w:tc>
      </w:tr>
      <w:tr w:rsidR="00014862" w:rsidRPr="00F5285F" w14:paraId="4E914BCF" w14:textId="77777777" w:rsidTr="00014862">
        <w:tc>
          <w:tcPr>
            <w:tcW w:w="9284" w:type="dxa"/>
            <w:gridSpan w:val="2"/>
            <w:shd w:val="clear" w:color="auto" w:fill="auto"/>
          </w:tcPr>
          <w:p w14:paraId="431EF6DF" w14:textId="77777777" w:rsidR="00014862" w:rsidRPr="00014862" w:rsidRDefault="00014862" w:rsidP="00014862">
            <w:pPr>
              <w:jc w:val="center"/>
            </w:pPr>
          </w:p>
          <w:p w14:paraId="15F18FD2" w14:textId="77777777" w:rsidR="00014862" w:rsidRPr="00014862" w:rsidRDefault="00014862" w:rsidP="00014862">
            <w:pPr>
              <w:jc w:val="center"/>
            </w:pPr>
            <w:r w:rsidRPr="00014862">
              <w:t>Goal:  All students will achieve mathematics proficiency as indicated by the MCAP assessment.</w:t>
            </w:r>
          </w:p>
          <w:p w14:paraId="6F2737B7" w14:textId="77777777" w:rsidR="00014862" w:rsidRPr="00014862" w:rsidRDefault="00014862" w:rsidP="00014862">
            <w:pPr>
              <w:jc w:val="center"/>
              <w:rPr>
                <w:b/>
              </w:rPr>
            </w:pPr>
          </w:p>
        </w:tc>
      </w:tr>
      <w:tr w:rsidR="00014862" w:rsidRPr="00F5285F" w14:paraId="44A3D87B" w14:textId="77777777" w:rsidTr="00536254">
        <w:tc>
          <w:tcPr>
            <w:tcW w:w="4642" w:type="dxa"/>
          </w:tcPr>
          <w:p w14:paraId="3716266E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4642" w:type="dxa"/>
          </w:tcPr>
          <w:p w14:paraId="67CD28D1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37EADC68" w14:textId="77777777" w:rsidTr="00536254">
        <w:tc>
          <w:tcPr>
            <w:tcW w:w="4642" w:type="dxa"/>
          </w:tcPr>
          <w:p w14:paraId="3C6E61C9" w14:textId="2D5C553D" w:rsidR="00014862" w:rsidRDefault="00014862" w:rsidP="00014862">
            <w:pPr>
              <w:rPr>
                <w:b/>
              </w:rPr>
            </w:pPr>
            <w:r>
              <w:rPr>
                <w:b/>
              </w:rPr>
              <w:t>Instructional Focus:</w:t>
            </w:r>
            <w:r w:rsidR="00AB5F19">
              <w:rPr>
                <w:b/>
              </w:rPr>
              <w:t xml:space="preserve"> </w:t>
            </w:r>
            <w:r w:rsidR="006C50AF">
              <w:rPr>
                <w:b/>
              </w:rPr>
              <w:t xml:space="preserve"> </w:t>
            </w:r>
            <w:r w:rsidR="00992F8E">
              <w:t>Students will use manipulatives, visuals/models/pictures and symbols/equations to solve grade level tasks</w:t>
            </w:r>
            <w:r w:rsidR="001E56D2">
              <w:t>.</w:t>
            </w:r>
          </w:p>
          <w:p w14:paraId="71AA2885" w14:textId="77777777" w:rsidR="00014862" w:rsidRPr="00F5285F" w:rsidRDefault="00014862" w:rsidP="00014862">
            <w:pPr>
              <w:rPr>
                <w:b/>
              </w:rPr>
            </w:pPr>
          </w:p>
        </w:tc>
        <w:tc>
          <w:tcPr>
            <w:tcW w:w="4642" w:type="dxa"/>
          </w:tcPr>
          <w:p w14:paraId="0C6AA213" w14:textId="30C94640" w:rsidR="00E9655B" w:rsidRPr="000D5350" w:rsidRDefault="00014862" w:rsidP="00AB5F19">
            <w:r>
              <w:rPr>
                <w:b/>
              </w:rPr>
              <w:t>Instructional Focus:</w:t>
            </w:r>
            <w:r w:rsidR="00AB5F19">
              <w:rPr>
                <w:b/>
              </w:rPr>
              <w:t xml:space="preserve"> </w:t>
            </w:r>
            <w:r w:rsidR="006C50AF">
              <w:rPr>
                <w:b/>
              </w:rPr>
              <w:t xml:space="preserve"> </w:t>
            </w:r>
            <w:r w:rsidR="00992F8E">
              <w:t xml:space="preserve">Identified students will receive scaffolded support that includes assessment of their thinking, appropriate levels of support (visual, verbal, written) and instruction aligned to grade level standards. </w:t>
            </w:r>
          </w:p>
          <w:p w14:paraId="71D864CD" w14:textId="77777777" w:rsidR="00014862" w:rsidRPr="000D5350" w:rsidRDefault="00014862" w:rsidP="00014862"/>
          <w:p w14:paraId="15A00BA1" w14:textId="77777777" w:rsidR="00014862" w:rsidRPr="00F5285F" w:rsidRDefault="00014862" w:rsidP="00014862">
            <w:pPr>
              <w:rPr>
                <w:b/>
              </w:rPr>
            </w:pPr>
          </w:p>
        </w:tc>
      </w:tr>
      <w:tr w:rsidR="00014862" w:rsidRPr="00F5285F" w14:paraId="1AE5AA09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48164F1B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3346BE">
              <w:rPr>
                <w:b/>
                <w:sz w:val="24"/>
              </w:rPr>
              <w:t>Climate</w:t>
            </w:r>
          </w:p>
        </w:tc>
      </w:tr>
      <w:tr w:rsidR="00014862" w:rsidRPr="00F5285F" w14:paraId="6FB6C5B2" w14:textId="77777777" w:rsidTr="00536254">
        <w:tc>
          <w:tcPr>
            <w:tcW w:w="9284" w:type="dxa"/>
            <w:gridSpan w:val="2"/>
          </w:tcPr>
          <w:p w14:paraId="77B8CBF8" w14:textId="145A0FB1" w:rsidR="00014862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Goal:</w:t>
            </w:r>
            <w:r w:rsidR="003E04AB">
              <w:rPr>
                <w:b/>
              </w:rPr>
              <w:t xml:space="preserve"> </w:t>
            </w:r>
          </w:p>
          <w:p w14:paraId="0775EBD9" w14:textId="5B832462" w:rsidR="00014862" w:rsidRPr="00385BCD" w:rsidRDefault="00992F8E" w:rsidP="00DA5B1A">
            <w:r>
              <w:t xml:space="preserve">                  Reduce the number of office referrals for negative peer interaction</w:t>
            </w:r>
            <w:r w:rsidR="00265A04">
              <w:t>.</w:t>
            </w:r>
            <w:bookmarkStart w:id="0" w:name="_GoBack"/>
            <w:bookmarkEnd w:id="0"/>
            <w:r>
              <w:t xml:space="preserve"> </w:t>
            </w:r>
          </w:p>
          <w:p w14:paraId="51E595F5" w14:textId="77777777" w:rsidR="00014862" w:rsidRPr="00F5285F" w:rsidRDefault="00014862" w:rsidP="00014862">
            <w:pPr>
              <w:jc w:val="center"/>
              <w:rPr>
                <w:b/>
              </w:rPr>
            </w:pPr>
          </w:p>
        </w:tc>
      </w:tr>
      <w:tr w:rsidR="00014862" w:rsidRPr="00F5285F" w14:paraId="22168C20" w14:textId="77777777" w:rsidTr="00536254">
        <w:tc>
          <w:tcPr>
            <w:tcW w:w="9284" w:type="dxa"/>
            <w:gridSpan w:val="2"/>
          </w:tcPr>
          <w:p w14:paraId="51CB3ADE" w14:textId="5E18A834" w:rsidR="00014862" w:rsidRDefault="00014862" w:rsidP="00014862">
            <w:pPr>
              <w:jc w:val="center"/>
              <w:rPr>
                <w:b/>
              </w:rPr>
            </w:pPr>
            <w:r>
              <w:rPr>
                <w:b/>
              </w:rPr>
              <w:t>Focus:</w:t>
            </w:r>
            <w:r w:rsidR="003E04AB">
              <w:rPr>
                <w:b/>
              </w:rPr>
              <w:t xml:space="preserve"> </w:t>
            </w:r>
          </w:p>
          <w:p w14:paraId="51135484" w14:textId="41B60726" w:rsidR="006C50AF" w:rsidRPr="000D5350" w:rsidRDefault="00992F8E" w:rsidP="00014862">
            <w:pPr>
              <w:jc w:val="center"/>
            </w:pPr>
            <w:r>
              <w:t>Students will participate in a positive classroom community through staffs’ use of Conscious Discipline, AVID and Second Step.</w:t>
            </w:r>
          </w:p>
          <w:p w14:paraId="7C9E4491" w14:textId="77777777" w:rsidR="00014862" w:rsidRDefault="00014862" w:rsidP="00014862">
            <w:pPr>
              <w:jc w:val="center"/>
              <w:rPr>
                <w:b/>
              </w:rPr>
            </w:pPr>
          </w:p>
          <w:p w14:paraId="5EB95A6C" w14:textId="77777777" w:rsidR="00014862" w:rsidRDefault="00014862" w:rsidP="00014862">
            <w:pPr>
              <w:jc w:val="center"/>
              <w:rPr>
                <w:b/>
              </w:rPr>
            </w:pPr>
          </w:p>
          <w:p w14:paraId="07CEC2DF" w14:textId="77777777" w:rsidR="00014862" w:rsidRPr="00F5285F" w:rsidRDefault="00014862" w:rsidP="00014862">
            <w:pPr>
              <w:jc w:val="center"/>
              <w:rPr>
                <w:b/>
              </w:rPr>
            </w:pPr>
          </w:p>
        </w:tc>
      </w:tr>
    </w:tbl>
    <w:p w14:paraId="560A7A6B" w14:textId="77777777" w:rsidR="00014862" w:rsidRPr="00F5285F" w:rsidRDefault="00014862" w:rsidP="00014862">
      <w:pPr>
        <w:spacing w:after="0" w:line="240" w:lineRule="auto"/>
        <w:rPr>
          <w:b/>
        </w:rPr>
      </w:pPr>
    </w:p>
    <w:p w14:paraId="6B07500E" w14:textId="77777777" w:rsidR="00014862" w:rsidRDefault="00014862"/>
    <w:sectPr w:rsidR="0001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03E46" w14:textId="77777777" w:rsidR="00182C6C" w:rsidRDefault="00182C6C" w:rsidP="00014862">
      <w:pPr>
        <w:spacing w:after="0" w:line="240" w:lineRule="auto"/>
      </w:pPr>
      <w:r>
        <w:separator/>
      </w:r>
    </w:p>
  </w:endnote>
  <w:endnote w:type="continuationSeparator" w:id="0">
    <w:p w14:paraId="130CA799" w14:textId="77777777" w:rsidR="00182C6C" w:rsidRDefault="00182C6C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778AC" w14:textId="77777777" w:rsidR="00182C6C" w:rsidRDefault="00182C6C" w:rsidP="00014862">
      <w:pPr>
        <w:spacing w:after="0" w:line="240" w:lineRule="auto"/>
      </w:pPr>
      <w:r>
        <w:separator/>
      </w:r>
    </w:p>
  </w:footnote>
  <w:footnote w:type="continuationSeparator" w:id="0">
    <w:p w14:paraId="129B24BF" w14:textId="77777777" w:rsidR="00182C6C" w:rsidRDefault="00182C6C" w:rsidP="00014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62"/>
    <w:rsid w:val="00014862"/>
    <w:rsid w:val="00022A3A"/>
    <w:rsid w:val="000D5350"/>
    <w:rsid w:val="000E58E7"/>
    <w:rsid w:val="00182C6C"/>
    <w:rsid w:val="001E56D2"/>
    <w:rsid w:val="00265A04"/>
    <w:rsid w:val="00391C30"/>
    <w:rsid w:val="003E04AB"/>
    <w:rsid w:val="0044395F"/>
    <w:rsid w:val="005216AE"/>
    <w:rsid w:val="00537117"/>
    <w:rsid w:val="00610D8C"/>
    <w:rsid w:val="00622E14"/>
    <w:rsid w:val="00625494"/>
    <w:rsid w:val="00676F7C"/>
    <w:rsid w:val="006C50AF"/>
    <w:rsid w:val="006E0021"/>
    <w:rsid w:val="006E7339"/>
    <w:rsid w:val="00765E27"/>
    <w:rsid w:val="00881B5C"/>
    <w:rsid w:val="008D1472"/>
    <w:rsid w:val="00981835"/>
    <w:rsid w:val="00992F8E"/>
    <w:rsid w:val="00AB5F19"/>
    <w:rsid w:val="00C34DCC"/>
    <w:rsid w:val="00D01DEC"/>
    <w:rsid w:val="00D564C1"/>
    <w:rsid w:val="00D91563"/>
    <w:rsid w:val="00DA5B1A"/>
    <w:rsid w:val="00DE71BB"/>
    <w:rsid w:val="00DF1177"/>
    <w:rsid w:val="00E059E8"/>
    <w:rsid w:val="00E9655B"/>
    <w:rsid w:val="00F31775"/>
    <w:rsid w:val="00F51B7D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C928"/>
  <w15:chartTrackingRefBased/>
  <w15:docId w15:val="{C680C7DE-3AC8-4766-91F0-1D14D37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515E50FDF4745B42A74B09897D306" ma:contentTypeVersion="12" ma:contentTypeDescription="Create a new document." ma:contentTypeScope="" ma:versionID="c52b977d8d1adfd4b804d6c12e04709c">
  <xsd:schema xmlns:xsd="http://www.w3.org/2001/XMLSchema" xmlns:xs="http://www.w3.org/2001/XMLSchema" xmlns:p="http://schemas.microsoft.com/office/2006/metadata/properties" xmlns:ns3="7a64f73c-6f40-4585-8b39-e901bfde5c8e" xmlns:ns4="97046b2e-afb9-49d7-a957-a4aa37c527e7" targetNamespace="http://schemas.microsoft.com/office/2006/metadata/properties" ma:root="true" ma:fieldsID="397077532f95b367fcf359aa08344f4a" ns3:_="" ns4:_="">
    <xsd:import namespace="7a64f73c-6f40-4585-8b39-e901bfde5c8e"/>
    <xsd:import namespace="97046b2e-afb9-49d7-a957-a4aa37c527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f73c-6f40-4585-8b39-e901bfde5c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46b2e-afb9-49d7-a957-a4aa37c52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99E46-408D-42FE-8E4E-EC90F0366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4f73c-6f40-4585-8b39-e901bfde5c8e"/>
    <ds:schemaRef ds:uri="97046b2e-afb9-49d7-a957-a4aa37c5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8011C-F55E-4DAF-AB5E-D8F5F4272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Lichter, Jane E.</dc:creator>
  <cp:keywords/>
  <dc:description/>
  <cp:lastModifiedBy>Karpodinis, Amy M.</cp:lastModifiedBy>
  <cp:revision>2</cp:revision>
  <cp:lastPrinted>2019-09-26T15:35:00Z</cp:lastPrinted>
  <dcterms:created xsi:type="dcterms:W3CDTF">2019-10-07T14:21:00Z</dcterms:created>
  <dcterms:modified xsi:type="dcterms:W3CDTF">2019-10-07T14:21:00Z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0x01010098B515E50FDF4745B42A74B09897D306</vt:lpwstr>
  </property>
</Properties>
</file>